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4B50A0" w:rsidRDefault="004B50A0">
      <w:pPr>
        <w:keepNext/>
        <w:jc w:val="both"/>
        <w:rPr>
          <w:sz w:val="24"/>
          <w:szCs w:val="24"/>
        </w:rPr>
      </w:pPr>
    </w:p>
    <w:p w:rsidR="004B50A0" w:rsidRDefault="00AD4771">
      <w:pPr>
        <w:pStyle w:val="af1"/>
        <w:shd w:val="clear" w:color="auto" w:fill="FFFFFF"/>
        <w:jc w:val="center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33"/>
          <w:szCs w:val="33"/>
        </w:rPr>
        <w:t xml:space="preserve">        Договор о задатке № ________</w:t>
      </w:r>
    </w:p>
    <w:p w:rsidR="004B50A0" w:rsidRDefault="00AD4771">
      <w:pPr>
        <w:pStyle w:val="af1"/>
        <w:shd w:val="clear" w:color="auto" w:fill="FFFFFF"/>
        <w:jc w:val="right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AD4771">
      <w:pPr>
        <w:pStyle w:val="af1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г.Казань                                                                                                                       «____»____________20__г                                                                                                                            </w:t>
      </w:r>
    </w:p>
    <w:p w:rsidR="004B50A0" w:rsidRDefault="00AD4771">
      <w:pPr>
        <w:pStyle w:val="af1"/>
        <w:shd w:val="clear" w:color="auto" w:fill="FFFFFF"/>
        <w:ind w:firstLine="142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     ООО «Электронная торговая площадка», именуемое в дальнейшем «Оператор» в лице директора </w:t>
      </w:r>
      <w:proofErr w:type="spellStart"/>
      <w:r>
        <w:rPr>
          <w:color w:val="000000"/>
          <w:sz w:val="21"/>
          <w:szCs w:val="21"/>
        </w:rPr>
        <w:t>Думпе</w:t>
      </w:r>
      <w:proofErr w:type="spellEnd"/>
      <w:r>
        <w:rPr>
          <w:color w:val="000000"/>
          <w:sz w:val="21"/>
          <w:szCs w:val="21"/>
        </w:rPr>
        <w:t xml:space="preserve"> Марины Викторовны, действующего на основании Устава, с одной стороны, и претендент на участие в электронных торгах__________________________________,  в лице____________________________, действующего(-ей) на основании ______________________________________________ , именуемое (-</w:t>
      </w:r>
      <w:proofErr w:type="spellStart"/>
      <w:r>
        <w:rPr>
          <w:color w:val="000000"/>
          <w:sz w:val="21"/>
          <w:szCs w:val="21"/>
        </w:rPr>
        <w:t>ый</w:t>
      </w:r>
      <w:proofErr w:type="spellEnd"/>
      <w:r>
        <w:rPr>
          <w:color w:val="000000"/>
          <w:sz w:val="21"/>
          <w:szCs w:val="21"/>
        </w:rPr>
        <w:t>) в дальнейшем «Заявитель», с другой стороны, заключили настоящий Договор о задатке (далее «Договор») о нижеследующем:</w:t>
      </w:r>
    </w:p>
    <w:p w:rsidR="004B50A0" w:rsidRDefault="00AD4771">
      <w:pPr>
        <w:pStyle w:val="af1"/>
        <w:shd w:val="clear" w:color="auto" w:fill="FFFFFF"/>
        <w:ind w:left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1. Предмет Договора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1.1. Предметом   Договора   является   внесение   Заявителем   задатка   (далее   -   Задаток)   для   участия   в   электронных      торгах: код торгов_________________ по  продаже лота № ______________ (в дальнейшем именуемое «имущество»), проводимых на электронной площадке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 по адресу https://torgi.arbbitlot.ru в сети Интернет (далее по тексту – ЭТП), в соответствии с Регламентом электронной площадки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 и Приказом Министерства экономического развития Российской Федерации от  23 июля 2015 г. №495. Размер задатка указан в сообщении о торгах, опубликованном в официальном издании.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1.2. Условия настоящего договора определены Оператором в стандартной форме, размещаемой на сайте https://torgi.arbbitlot.ru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1.3. Настоящий договор заключается Сторонами в соответствии со статьей 428 Гражданского кодекса Российской Федерации посредством принятия Заявителем условий настоящего договора и его подписания с использованием электронной подписи.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1.4. Заявитель не вправе изменять условия настоящего договора.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2. Порядок и сроки расчетов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2.1. Заявитель должен перечислить задаток на расчетный счет оператора ЭТП в следующем порядке: Задаток вносится в обеспечение исполнения обязательств Заявителя по заключению договора купли-продажи имущества, его 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2.2. Заявитель обязуется перечислить Задаток в следующий срок:</w:t>
      </w:r>
    </w:p>
    <w:p w:rsidR="004B50A0" w:rsidRDefault="00AD4771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для участия в аукционе или конкурсе - </w:t>
      </w:r>
      <w:proofErr w:type="gramStart"/>
      <w:r>
        <w:rPr>
          <w:color w:val="000000"/>
          <w:sz w:val="21"/>
          <w:szCs w:val="21"/>
        </w:rPr>
        <w:t>в срок</w:t>
      </w:r>
      <w:proofErr w:type="gramEnd"/>
      <w:r>
        <w:rPr>
          <w:color w:val="000000"/>
          <w:sz w:val="21"/>
          <w:szCs w:val="21"/>
        </w:rPr>
        <w:t xml:space="preserve"> установленный в соответствии с сообщением о торгах,</w:t>
      </w:r>
    </w:p>
    <w:p w:rsidR="004B50A0" w:rsidRDefault="00AD4771">
      <w:pPr>
        <w:numPr>
          <w:ilvl w:val="0"/>
          <w:numId w:val="3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 торгах.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2.3. Обязанность Заявителя по перечислению Задатка считается исполненной в момент зачисления денежных средств на расчетный счет оператора ЭТП по следующим реквизитам: номинальный счет № </w:t>
      </w:r>
      <w:proofErr w:type="gramStart"/>
      <w:r>
        <w:rPr>
          <w:color w:val="000000"/>
          <w:sz w:val="21"/>
          <w:szCs w:val="21"/>
        </w:rPr>
        <w:t>40702810412020574079 ,</w:t>
      </w:r>
      <w:proofErr w:type="gramEnd"/>
      <w:r>
        <w:rPr>
          <w:color w:val="000000"/>
          <w:sz w:val="21"/>
          <w:szCs w:val="21"/>
        </w:rPr>
        <w:t xml:space="preserve"> открытый в филиале «Корпоративный» ПАО «Совкомбанк» в </w:t>
      </w:r>
      <w:proofErr w:type="gramStart"/>
      <w:r>
        <w:rPr>
          <w:color w:val="000000"/>
          <w:sz w:val="21"/>
          <w:szCs w:val="21"/>
        </w:rPr>
        <w:t>г.Казани,БИК</w:t>
      </w:r>
      <w:proofErr w:type="gramEnd"/>
      <w:r>
        <w:rPr>
          <w:color w:val="000000"/>
          <w:sz w:val="21"/>
          <w:szCs w:val="21"/>
        </w:rPr>
        <w:t>044525360.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2.4. При перечислении задатка в назначении платежа необходимо указать: «Внесение задатка за участие в торгах №___ (код (номер) торгов), номер лота и наименование должника».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2.5. Сумма задатка возвращается Оператором Заявителю, не являющемуся победителем торгов, при наличии у Оператора банковских реквизитов, необходимых для возврата денежных средств, в течение 5 рабочих дней со дня подписания протокола о результатах торгов в случаях:</w:t>
      </w:r>
    </w:p>
    <w:p w:rsidR="004B50A0" w:rsidRDefault="00AD4771">
      <w:pPr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отзыва заявки на участие в торгах до окончания срока приема заявок;</w:t>
      </w:r>
    </w:p>
    <w:p w:rsidR="004B50A0" w:rsidRDefault="00AD4771">
      <w:pPr>
        <w:numPr>
          <w:ilvl w:val="0"/>
          <w:numId w:val="1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принятия решения Организатором торгов об отказе в допуске Заявителя к участию в торгах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Оператор возвращает задаток проигравшему участнику торгов только на основании заявления Организатора торгов (по форме Приложения № 2 к соглашению о предоставлении счета для перечисления задатков) после подписания протокола о результатах проведения торгов. Срок направления Организатором торгов заявления на возврат задатка- не позднее следующего рабочего дня после подписания протокола о результатах проведения торгов, порядок направления- на электронную почту Оператора </w:t>
      </w:r>
      <w:r>
        <w:rPr>
          <w:color w:val="333333"/>
          <w:sz w:val="21"/>
          <w:szCs w:val="21"/>
          <w:shd w:val="clear" w:color="auto" w:fill="FFFFFF"/>
        </w:rPr>
        <w:t>Ploshadka-torgi@yandex.ru</w:t>
      </w:r>
      <w:r>
        <w:rPr>
          <w:color w:val="000000"/>
          <w:sz w:val="21"/>
          <w:szCs w:val="21"/>
        </w:rPr>
        <w:t>. Оператор не отвечает за нарушение установленных настоящим договором сроков возврата задатка, в случае несвоевременного предоставления Организатором заявления на возврат задатков на электронный адрес Оператора.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2.6. Сумма Задатка не возвращается Заявителю в следующих случаях: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lastRenderedPageBreak/>
        <w:t>победы Заявителя на торгах и дальнейшего не заключения им договора купли-продажи с арбитражным управляющим в течение срока, установленного Федеральным законом №127-ФЗ от 26.10.2002 г. «О несостоятельности (банкротстве)»;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не перечисления денежных средств в оплату лота в установленные договором купли-продажи сроки;</w:t>
      </w:r>
    </w:p>
    <w:p w:rsidR="004B50A0" w:rsidRDefault="00AD4771">
      <w:pPr>
        <w:numPr>
          <w:ilvl w:val="0"/>
          <w:numId w:val="2"/>
        </w:numPr>
        <w:shd w:val="clear" w:color="auto" w:fill="FFFFFF"/>
        <w:suppressAutoHyphens w:val="0"/>
        <w:ind w:left="0"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 сроки.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2.7.В случае если в ходе проведения торгов (на любом этапе торгов) такие торги будут приостановлены решением уполномоченных государственных органов (ФАС, суд), никакие операции с суммами, заблокированными в качестве задатков, в период приостановки таких торгов не осуществляются.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2.8. В случае не поступления суммы задатка в полном размере и/или в установленный срок, а также в случае, если Заявитель, при перечислении задатка, не указал сведения перечисленные, в п.2.4. настоящего Договора, обязательства Заявителя по внесению задатка считаются невыполненными. В этом случае Организатор торгов вправе не допустить Заявителя к участию в торгах.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2.9. Момент зачисления денежных средств на расчетный счет Оператора, подтверждается банковской выпиской с этого расчетного счета. Риски несвоевременного исполнения банками платежных документов и зачисления денежных средств несет Заявитель.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Style w:val="a6"/>
          <w:color w:val="000000"/>
          <w:sz w:val="21"/>
          <w:szCs w:val="21"/>
        </w:rPr>
        <w:t>3. Прочие условия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3.1. 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 торгах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 xml:space="preserve">3.2. 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https://torgi.arbbitlot.ru и в сообщении </w:t>
      </w:r>
      <w:proofErr w:type="gramStart"/>
      <w:r>
        <w:rPr>
          <w:color w:val="000000"/>
          <w:sz w:val="21"/>
          <w:szCs w:val="21"/>
        </w:rPr>
        <w:t>о торгах</w:t>
      </w:r>
      <w:proofErr w:type="gramEnd"/>
      <w:r>
        <w:rPr>
          <w:color w:val="000000"/>
          <w:sz w:val="21"/>
          <w:szCs w:val="21"/>
        </w:rPr>
        <w:t xml:space="preserve"> опубликованном в соответствии с требованиями Федерального закона от 26.10.2002г. № 127-ФЗ "О несостоятельности (банкротстве)".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3.3. Заявитель обязан незамедлительно информировать Организатора торгов об изменении своих банковских реквизитов. Оператор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реквизитов, а также если Заявитель не полностью заполнил сведения о себе или указал недостоверные сведения в п. 3.9. договора, а Организатор торгов своевременно не предоставил заявление на возврат задатков по форме Приложения № 2 на электронный адрес Оператора: </w:t>
      </w:r>
      <w:r>
        <w:rPr>
          <w:color w:val="333333"/>
          <w:sz w:val="21"/>
          <w:szCs w:val="21"/>
          <w:shd w:val="clear" w:color="auto" w:fill="FFFFFF"/>
        </w:rPr>
        <w:t>Ploshadka-torgi@yandex.ru</w:t>
      </w:r>
      <w:r>
        <w:rPr>
          <w:color w:val="000000"/>
          <w:sz w:val="21"/>
          <w:szCs w:val="21"/>
        </w:rPr>
        <w:t>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3.4. Заявитель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 Федеральном законе от 27.07.2006  № 152-ФЗ, а также на передачу такой информации третьим лицам, в случаях,  не противоречащих с действующим законодательством РФ. Настоящее согласие действует бессрочно. Заявитель подтверждает, что ознакомлен с положениями Федерального закона от 27.07.2006г. №152-ФЗ «О персональных данных», права и обязанности в области защиты персональных данных ему известны.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3.5. По всем вопросам, не указанным в Договоре, стороны руководствуются законодательством Российской Федерации.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3.6. 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Республики Татарстан. Настоящий Договор составлен в электронной форме, подписан электронной подписью, и размещен в открытом доступе на сайте электронной площадки «</w:t>
      </w:r>
      <w:proofErr w:type="spellStart"/>
      <w:r>
        <w:rPr>
          <w:color w:val="000000"/>
          <w:sz w:val="21"/>
          <w:szCs w:val="21"/>
        </w:rPr>
        <w:t>АРБбитЛот</w:t>
      </w:r>
      <w:proofErr w:type="spellEnd"/>
      <w:r>
        <w:rPr>
          <w:color w:val="000000"/>
          <w:sz w:val="21"/>
          <w:szCs w:val="21"/>
        </w:rPr>
        <w:t>» (https://torgi.arbbitlot.ru).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3.7. 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почтовой связи или электронной почты (</w:t>
      </w:r>
      <w:proofErr w:type="spellStart"/>
      <w:r>
        <w:rPr>
          <w:color w:val="000000"/>
          <w:sz w:val="21"/>
          <w:szCs w:val="21"/>
        </w:rPr>
        <w:t>e-mail</w:t>
      </w:r>
      <w:proofErr w:type="spellEnd"/>
      <w:r>
        <w:rPr>
          <w:color w:val="000000"/>
          <w:sz w:val="21"/>
          <w:szCs w:val="21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3.8. 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color w:val="000000"/>
          <w:sz w:val="21"/>
          <w:szCs w:val="21"/>
        </w:rPr>
        <w:t>3.9.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 Сторон.</w:t>
      </w:r>
    </w:p>
    <w:p w:rsidR="004B50A0" w:rsidRDefault="00AD4771">
      <w:pPr>
        <w:pStyle w:val="af1"/>
        <w:shd w:val="clear" w:color="auto" w:fill="FFFFFF"/>
        <w:spacing w:before="0" w:after="0"/>
        <w:ind w:firstLine="567"/>
        <w:jc w:val="both"/>
      </w:pPr>
      <w:r>
        <w:lastRenderedPageBreak/>
        <w:t> </w:t>
      </w:r>
    </w:p>
    <w:tbl>
      <w:tblPr>
        <w:tblW w:w="953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8"/>
        <w:gridCol w:w="4243"/>
      </w:tblGrid>
      <w:tr w:rsidR="004B50A0">
        <w:trPr>
          <w:trHeight w:hRule="exact" w:val="6805"/>
        </w:trPr>
        <w:tc>
          <w:tcPr>
            <w:tcW w:w="5288" w:type="dxa"/>
          </w:tcPr>
          <w:p w:rsidR="004B50A0" w:rsidRDefault="00AD4771">
            <w:pPr>
              <w:pStyle w:val="tableparagraph"/>
              <w:spacing w:line="183" w:lineRule="exact"/>
              <w:ind w:left="200"/>
              <w:jc w:val="both"/>
            </w:pPr>
            <w:r>
              <w:rPr>
                <w:rStyle w:val="a6"/>
                <w:bCs w:val="0"/>
                <w:sz w:val="18"/>
                <w:szCs w:val="22"/>
              </w:rPr>
              <w:t>Заявитель:</w:t>
            </w:r>
          </w:p>
          <w:p w:rsidR="004B50A0" w:rsidRDefault="00AD4771">
            <w:pPr>
              <w:pStyle w:val="tableparagraph"/>
              <w:spacing w:line="183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rStyle w:val="a6"/>
                <w:bCs w:val="0"/>
                <w:sz w:val="18"/>
                <w:szCs w:val="22"/>
              </w:rPr>
              <w:t>___________________________________________________</w:t>
            </w:r>
          </w:p>
          <w:p w:rsidR="004B50A0" w:rsidRDefault="00AD4771">
            <w:pPr>
              <w:pStyle w:val="tableparagraph"/>
              <w:spacing w:before="9" w:after="0"/>
              <w:ind w:left="200" w:right="74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(наименование юридического лица /ФИО) Юридический адрес/Адрес регистрации гражданина:</w:t>
            </w:r>
          </w:p>
          <w:p w:rsidR="004B50A0" w:rsidRDefault="00AD4771">
            <w:pPr>
              <w:pStyle w:val="tableparagraph"/>
              <w:spacing w:before="9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4799"/>
                <w:tab w:val="left" w:pos="4830"/>
              </w:tabs>
              <w:spacing w:before="9" w:after="0"/>
              <w:ind w:left="200" w:right="451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Почтовый</w:t>
            </w:r>
            <w:r>
              <w:rPr>
                <w:spacing w:val="-5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адрес: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ИНН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ОГРН/ОГРНИП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0" w:after="0" w:line="218" w:lineRule="exact"/>
              <w:ind w:left="1688" w:right="745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(для юридического лица и ИП)</w:t>
            </w:r>
          </w:p>
          <w:p w:rsidR="004B50A0" w:rsidRDefault="00AD4771">
            <w:pPr>
              <w:pStyle w:val="tableparagraph"/>
              <w:spacing w:before="11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 w:after="0"/>
              <w:ind w:left="200" w:right="514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Паспортные</w:t>
            </w:r>
            <w:r>
              <w:rPr>
                <w:spacing w:val="-3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данные: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серия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№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Выдан: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Дата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выдачи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код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proofErr w:type="spellStart"/>
            <w:r>
              <w:rPr>
                <w:rStyle w:val="spelle"/>
                <w:sz w:val="18"/>
                <w:szCs w:val="22"/>
              </w:rPr>
              <w:t>подр</w:t>
            </w:r>
            <w:proofErr w:type="spellEnd"/>
            <w:r>
              <w:rPr>
                <w:sz w:val="18"/>
                <w:szCs w:val="22"/>
              </w:rPr>
              <w:t>.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Реквизиты для возврата задатка:</w:t>
            </w:r>
          </w:p>
          <w:p w:rsidR="004B50A0" w:rsidRDefault="00AD4771">
            <w:pPr>
              <w:pStyle w:val="tableparagraph"/>
              <w:tabs>
                <w:tab w:val="left" w:pos="4708"/>
                <w:tab w:val="left" w:pos="4751"/>
              </w:tabs>
              <w:spacing w:before="0" w:after="0"/>
              <w:ind w:left="200" w:right="528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Получатель: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ИНН</w:t>
            </w:r>
            <w:r>
              <w:rPr>
                <w:spacing w:val="-4"/>
                <w:sz w:val="18"/>
                <w:szCs w:val="22"/>
              </w:rPr>
              <w:t xml:space="preserve"> </w:t>
            </w:r>
            <w:proofErr w:type="gramStart"/>
            <w:r>
              <w:rPr>
                <w:rStyle w:val="grame"/>
                <w:sz w:val="18"/>
                <w:szCs w:val="22"/>
              </w:rPr>
              <w:t xml:space="preserve">получателя </w:t>
            </w:r>
            <w:r>
              <w:rPr>
                <w:rStyle w:val="grame"/>
                <w:sz w:val="18"/>
                <w:szCs w:val="22"/>
                <w:u w:val="single"/>
              </w:rPr>
              <w:t xml:space="preserve"> </w:t>
            </w:r>
            <w:r>
              <w:rPr>
                <w:rStyle w:val="grame"/>
                <w:sz w:val="18"/>
                <w:szCs w:val="22"/>
                <w:u w:val="single"/>
              </w:rPr>
              <w:tab/>
            </w:r>
            <w:proofErr w:type="gramEnd"/>
            <w:r>
              <w:rPr>
                <w:rStyle w:val="grame"/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р/с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в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к/с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 xml:space="preserve"> БИК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Назначение</w:t>
            </w:r>
            <w:r>
              <w:rPr>
                <w:spacing w:val="-5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платежа: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spacing w:before="2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Тел.: </w:t>
            </w:r>
            <w:r>
              <w:rPr>
                <w:sz w:val="18"/>
                <w:szCs w:val="22"/>
                <w:u w:val="single" w:color="323232"/>
              </w:rPr>
              <w:t xml:space="preserve"> </w:t>
            </w:r>
            <w:r>
              <w:rPr>
                <w:sz w:val="18"/>
                <w:szCs w:val="22"/>
                <w:u w:val="single" w:color="323232"/>
              </w:rPr>
              <w:tab/>
            </w:r>
          </w:p>
          <w:p w:rsidR="004B50A0" w:rsidRDefault="00AD4771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Эл. почта:</w:t>
            </w:r>
            <w:r>
              <w:rPr>
                <w:spacing w:val="-1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</w:p>
          <w:p w:rsidR="004B50A0" w:rsidRDefault="00AD4771">
            <w:pPr>
              <w:pStyle w:val="tableparagrap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spacing w:before="11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 </w:t>
            </w:r>
          </w:p>
          <w:p w:rsidR="004B50A0" w:rsidRDefault="00AD4771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spacing w:before="0" w:after="0"/>
              <w:ind w:left="975" w:right="745" w:hanging="776"/>
            </w:pP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/</w:t>
            </w:r>
            <w:r>
              <w:rPr>
                <w:sz w:val="18"/>
                <w:szCs w:val="22"/>
                <w:u w:val="single"/>
              </w:rPr>
              <w:t xml:space="preserve"> </w:t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  <w:u w:val="single"/>
              </w:rPr>
              <w:tab/>
            </w:r>
            <w:r>
              <w:rPr>
                <w:sz w:val="18"/>
                <w:szCs w:val="22"/>
              </w:rPr>
              <w:t>/ подпись</w:t>
            </w:r>
            <w:r>
              <w:rPr>
                <w:sz w:val="18"/>
                <w:szCs w:val="22"/>
              </w:rPr>
              <w:tab/>
            </w:r>
            <w:r>
              <w:rPr>
                <w:sz w:val="18"/>
                <w:szCs w:val="22"/>
              </w:rPr>
              <w:tab/>
              <w:t>расшифровка</w:t>
            </w:r>
            <w:r>
              <w:rPr>
                <w:spacing w:val="-6"/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подписи</w:t>
            </w:r>
          </w:p>
          <w:p w:rsidR="004B50A0" w:rsidRDefault="00AD4771">
            <w:pPr>
              <w:pStyle w:val="tableparagraph"/>
              <w:spacing w:line="218" w:lineRule="exact"/>
              <w:ind w:left="200"/>
              <w:jc w:val="both"/>
            </w:pPr>
            <w:proofErr w:type="spellStart"/>
            <w:r>
              <w:rPr>
                <w:rStyle w:val="spelle"/>
                <w:sz w:val="18"/>
                <w:szCs w:val="22"/>
              </w:rPr>
              <w:t>м.п</w:t>
            </w:r>
            <w:proofErr w:type="spellEnd"/>
            <w:r>
              <w:rPr>
                <w:sz w:val="18"/>
                <w:szCs w:val="22"/>
              </w:rPr>
              <w:t>.</w:t>
            </w:r>
          </w:p>
        </w:tc>
        <w:tc>
          <w:tcPr>
            <w:tcW w:w="4243" w:type="dxa"/>
          </w:tcPr>
          <w:p w:rsidR="004B50A0" w:rsidRDefault="00AD4771">
            <w:pPr>
              <w:pStyle w:val="tableparagraph"/>
              <w:spacing w:before="0" w:after="0" w:line="183" w:lineRule="exact"/>
              <w:ind w:left="493" w:right="305"/>
              <w:rPr>
                <w:sz w:val="18"/>
                <w:szCs w:val="22"/>
              </w:rPr>
            </w:pPr>
            <w:r>
              <w:rPr>
                <w:rStyle w:val="a6"/>
                <w:bCs w:val="0"/>
                <w:sz w:val="18"/>
                <w:szCs w:val="22"/>
              </w:rPr>
              <w:t>Оператор: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ООО «Электронная торговая площадка», ИНН  1655269981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ОГРН 1131690035124,  КПП 165501001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Номинальный счет (для задатков) 40702810412020574079  в филиал «Корпоративный» ПАО «Совкомбанк»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БИК 044525360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к/с 30101810445250000360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rFonts w:ascii="Verdana" w:hAnsi="Verdana" w:cs="Verdana"/>
                <w:color w:val="333333"/>
                <w:sz w:val="17"/>
                <w:szCs w:val="17"/>
              </w:rPr>
              <w:t> </w:t>
            </w:r>
          </w:p>
          <w:p w:rsidR="004B50A0" w:rsidRDefault="00AD4771">
            <w:pPr>
              <w:pStyle w:val="af1"/>
              <w:shd w:val="clear" w:color="auto" w:fill="FFFFFF"/>
              <w:rPr>
                <w:rFonts w:ascii="Verdana" w:hAnsi="Verdana" w:cs="Verdana"/>
                <w:color w:val="333333"/>
                <w:sz w:val="17"/>
                <w:szCs w:val="17"/>
              </w:rPr>
            </w:pPr>
            <w:r>
              <w:rPr>
                <w:color w:val="333333"/>
                <w:sz w:val="21"/>
                <w:szCs w:val="21"/>
              </w:rPr>
              <w:t>Директор____________</w:t>
            </w:r>
            <w:proofErr w:type="spellStart"/>
            <w:r>
              <w:rPr>
                <w:color w:val="333333"/>
                <w:sz w:val="21"/>
                <w:szCs w:val="21"/>
              </w:rPr>
              <w:t>М.В.Думпе</w:t>
            </w:r>
            <w:proofErr w:type="spellEnd"/>
          </w:p>
          <w:p w:rsidR="004B50A0" w:rsidRDefault="004B50A0">
            <w:pPr>
              <w:pStyle w:val="tableparagraph"/>
              <w:tabs>
                <w:tab w:val="left" w:pos="2587"/>
              </w:tabs>
              <w:spacing w:before="0" w:after="0" w:line="440" w:lineRule="atLeast"/>
              <w:ind w:left="493" w:right="1168"/>
              <w:rPr>
                <w:rFonts w:ascii="Verdana" w:hAnsi="Verdana" w:cs="Verdana"/>
                <w:color w:val="333333"/>
                <w:sz w:val="18"/>
                <w:szCs w:val="22"/>
              </w:rPr>
            </w:pPr>
          </w:p>
        </w:tc>
      </w:tr>
    </w:tbl>
    <w:p w:rsidR="004B50A0" w:rsidRDefault="00AD4771">
      <w:pPr>
        <w:pStyle w:val="af1"/>
        <w:shd w:val="clear" w:color="auto" w:fill="FFFFFF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 </w:t>
      </w:r>
    </w:p>
    <w:p w:rsidR="004B50A0" w:rsidRDefault="004B50A0">
      <w:pPr>
        <w:keepNext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4B50A0" w:rsidRDefault="004B50A0">
      <w:pPr>
        <w:keepNext/>
        <w:jc w:val="both"/>
        <w:rPr>
          <w:sz w:val="24"/>
          <w:szCs w:val="24"/>
        </w:rPr>
      </w:pPr>
    </w:p>
    <w:sectPr w:rsidR="004B50A0">
      <w:headerReference w:type="default" r:id="rId7"/>
      <w:pgSz w:w="11906" w:h="16838"/>
      <w:pgMar w:top="776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3365" w:rsidRDefault="002E3365">
      <w:r>
        <w:separator/>
      </w:r>
    </w:p>
  </w:endnote>
  <w:endnote w:type="continuationSeparator" w:id="0">
    <w:p w:rsidR="002E3365" w:rsidRDefault="002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3365" w:rsidRDefault="002E3365">
      <w:r>
        <w:separator/>
      </w:r>
    </w:p>
  </w:footnote>
  <w:footnote w:type="continuationSeparator" w:id="0">
    <w:p w:rsidR="002E3365" w:rsidRDefault="002E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0A0" w:rsidRDefault="00AD4771">
    <w:pPr>
      <w:pStyle w:val="ad"/>
      <w:jc w:val="right"/>
      <w:rPr>
        <w:b/>
      </w:rPr>
    </w:pPr>
    <w:r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F9F"/>
    <w:multiLevelType w:val="multilevel"/>
    <w:tmpl w:val="5D8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24E1F81"/>
    <w:multiLevelType w:val="multilevel"/>
    <w:tmpl w:val="8F9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4605491"/>
    <w:multiLevelType w:val="multilevel"/>
    <w:tmpl w:val="0632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6974803"/>
    <w:multiLevelType w:val="multilevel"/>
    <w:tmpl w:val="AE104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0061772">
    <w:abstractNumId w:val="1"/>
  </w:num>
  <w:num w:numId="2" w16cid:durableId="1737429981">
    <w:abstractNumId w:val="0"/>
  </w:num>
  <w:num w:numId="3" w16cid:durableId="529494366">
    <w:abstractNumId w:val="2"/>
  </w:num>
  <w:num w:numId="4" w16cid:durableId="1129665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0A0"/>
    <w:rsid w:val="000C179C"/>
    <w:rsid w:val="00114C39"/>
    <w:rsid w:val="002E3365"/>
    <w:rsid w:val="004B50A0"/>
    <w:rsid w:val="004B5514"/>
    <w:rsid w:val="00AD4771"/>
    <w:rsid w:val="00B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AF5B"/>
  <w15:docId w15:val="{FF81B412-BD8E-4173-A28D-2318744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1">
    <w:name w:val="Основной шрифт абзаца1"/>
    <w:qFormat/>
  </w:style>
  <w:style w:type="character" w:customStyle="1" w:styleId="text">
    <w:name w:val="text"/>
    <w:basedOn w:val="1"/>
    <w:qFormat/>
  </w:style>
  <w:style w:type="character" w:customStyle="1" w:styleId="a3">
    <w:name w:val="Верхний колонтитул Знак"/>
    <w:basedOn w:val="1"/>
    <w:qFormat/>
  </w:style>
  <w:style w:type="character" w:customStyle="1" w:styleId="a4">
    <w:name w:val="Нижний колонтитул Знак"/>
    <w:basedOn w:val="1"/>
    <w:qFormat/>
  </w:style>
  <w:style w:type="character" w:styleId="a5">
    <w:name w:val="Hyperlink"/>
    <w:rPr>
      <w:color w:val="0563C1"/>
      <w:u w:val="single"/>
    </w:rPr>
  </w:style>
  <w:style w:type="character" w:customStyle="1" w:styleId="spelle">
    <w:name w:val="spelle"/>
    <w:qFormat/>
  </w:style>
  <w:style w:type="character" w:styleId="a6">
    <w:name w:val="Strong"/>
    <w:qFormat/>
    <w:rPr>
      <w:b/>
      <w:bCs/>
    </w:rPr>
  </w:style>
  <w:style w:type="character" w:customStyle="1" w:styleId="grame">
    <w:name w:val="grame"/>
    <w:qFormat/>
  </w:style>
  <w:style w:type="paragraph" w:customStyle="1" w:styleId="Heading">
    <w:name w:val="Heading"/>
    <w:basedOn w:val="a"/>
    <w:next w:val="a7"/>
    <w:qFormat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qFormat/>
    <w:rPr>
      <w:rFonts w:eastAsia="Times New Roman" w:cs="Times New Roman"/>
      <w:lang w:val="ru-RU" w:bidi="ar-SA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paragraph">
    <w:name w:val="tableparagraph"/>
    <w:basedOn w:val="a"/>
    <w:qFormat/>
    <w:pPr>
      <w:suppressAutoHyphens w:val="0"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Microsoft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Reanimator 98</dc:creator>
  <cp:lastModifiedBy>Дмитрий Чегошев</cp:lastModifiedBy>
  <cp:revision>2</cp:revision>
  <cp:lastPrinted>2017-03-17T19:23:00Z</cp:lastPrinted>
  <dcterms:created xsi:type="dcterms:W3CDTF">2025-08-19T14:25:00Z</dcterms:created>
  <dcterms:modified xsi:type="dcterms:W3CDTF">2025-08-19T14:25:00Z</dcterms:modified>
  <dc:language>en-US</dc:language>
</cp:coreProperties>
</file>